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2018年度新疆喀什地区英吉沙县国土资源局部门决算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1、承担保护与合理利用英吉沙县土地资源、矿产资源等自然资源的责任。</w:t>
      </w:r>
      <w:r>
        <w:rPr>
          <w:rFonts w:hint="eastAsia" w:ascii="仿宋_GB2312" w:eastAsia="仿宋_GB2312"/>
          <w:sz w:val="32"/>
          <w:szCs w:val="32"/>
        </w:rPr>
        <w:br w:type="textWrapping"/>
      </w:r>
      <w:r>
        <w:rPr>
          <w:rFonts w:hint="eastAsia" w:ascii="仿宋_GB2312" w:eastAsia="仿宋_GB2312"/>
          <w:sz w:val="32"/>
          <w:szCs w:val="32"/>
        </w:rPr>
        <w:t xml:space="preserve">    2、承担规范国土资源管理秩序的责任，贯彻执行国家有关国土资源的方针政策、法律法规。</w:t>
      </w:r>
      <w:r>
        <w:rPr>
          <w:rFonts w:hint="eastAsia" w:ascii="仿宋_GB2312" w:eastAsia="仿宋_GB2312"/>
          <w:sz w:val="32"/>
          <w:szCs w:val="32"/>
        </w:rPr>
        <w:br w:type="textWrapping"/>
      </w:r>
      <w:r>
        <w:rPr>
          <w:rFonts w:hint="eastAsia" w:ascii="仿宋_GB2312" w:eastAsia="仿宋_GB2312"/>
          <w:sz w:val="32"/>
          <w:szCs w:val="32"/>
        </w:rPr>
        <w:t xml:space="preserve">    3、承担优化配置国土资源的责任，编制土地利用总体规划、年度计划、土地整理复垦开发规划和其他专项规划、计划，并组织实施。</w:t>
      </w:r>
      <w:r>
        <w:rPr>
          <w:rFonts w:hint="eastAsia" w:ascii="仿宋_GB2312" w:eastAsia="仿宋_GB2312"/>
          <w:sz w:val="32"/>
          <w:szCs w:val="32"/>
        </w:rPr>
        <w:br w:type="textWrapping"/>
      </w:r>
      <w:r>
        <w:rPr>
          <w:rFonts w:hint="eastAsia" w:ascii="仿宋_GB2312" w:eastAsia="仿宋_GB2312"/>
          <w:sz w:val="32"/>
          <w:szCs w:val="32"/>
        </w:rPr>
        <w:t xml:space="preserve">    4、负责规范国土资源权属管理。</w:t>
      </w:r>
      <w:r>
        <w:rPr>
          <w:rFonts w:hint="eastAsia" w:ascii="仿宋_GB2312" w:eastAsia="仿宋_GB2312"/>
          <w:sz w:val="32"/>
          <w:szCs w:val="32"/>
        </w:rPr>
        <w:br w:type="textWrapping"/>
      </w:r>
      <w:r>
        <w:rPr>
          <w:rFonts w:hint="eastAsia" w:ascii="仿宋_GB2312" w:eastAsia="仿宋_GB2312"/>
          <w:sz w:val="32"/>
          <w:szCs w:val="32"/>
        </w:rPr>
        <w:t xml:space="preserve">    5、承担英吉沙县耕地保护责任，确保规划确定的耕地保有量和基本农田面积不减少。</w:t>
      </w:r>
      <w:r>
        <w:rPr>
          <w:rFonts w:hint="eastAsia" w:ascii="仿宋_GB2312" w:eastAsia="仿宋_GB2312"/>
          <w:sz w:val="32"/>
          <w:szCs w:val="32"/>
        </w:rPr>
        <w:br w:type="textWrapping"/>
      </w:r>
      <w:r>
        <w:rPr>
          <w:rFonts w:hint="eastAsia" w:ascii="仿宋_GB2312" w:eastAsia="仿宋_GB2312"/>
          <w:sz w:val="32"/>
          <w:szCs w:val="32"/>
        </w:rPr>
        <w:t xml:space="preserve">    6、承担节约集约利用土地资源的责任。</w:t>
      </w:r>
      <w:r>
        <w:rPr>
          <w:rFonts w:hint="eastAsia" w:ascii="仿宋_GB2312" w:eastAsia="仿宋_GB2312"/>
          <w:sz w:val="32"/>
          <w:szCs w:val="32"/>
        </w:rPr>
        <w:br w:type="textWrapping"/>
      </w:r>
      <w:r>
        <w:rPr>
          <w:rFonts w:hint="eastAsia" w:ascii="仿宋_GB2312" w:eastAsia="仿宋_GB2312"/>
          <w:sz w:val="32"/>
          <w:szCs w:val="32"/>
        </w:rPr>
        <w:t xml:space="preserve">    7、承担国土资源市场秩序的责任，管理和监督土地资产、土地市场和建设用地利用情况。</w:t>
      </w:r>
      <w:r>
        <w:rPr>
          <w:rFonts w:hint="eastAsia" w:ascii="仿宋_GB2312" w:eastAsia="仿宋_GB2312"/>
          <w:sz w:val="32"/>
          <w:szCs w:val="32"/>
        </w:rPr>
        <w:br w:type="textWrapping"/>
      </w:r>
      <w:r>
        <w:rPr>
          <w:rFonts w:hint="eastAsia" w:ascii="仿宋_GB2312" w:eastAsia="仿宋_GB2312"/>
          <w:sz w:val="32"/>
          <w:szCs w:val="32"/>
        </w:rPr>
        <w:t xml:space="preserve">    8、负责矿产资源开发的管理，依法管理矿产资源探矿权、采矿权的审批登记发证和转让审批登记。</w:t>
      </w:r>
      <w:r>
        <w:rPr>
          <w:rFonts w:hint="eastAsia" w:ascii="仿宋_GB2312" w:eastAsia="仿宋_GB2312"/>
          <w:sz w:val="32"/>
          <w:szCs w:val="32"/>
        </w:rPr>
        <w:br w:type="textWrapping"/>
      </w:r>
      <w:r>
        <w:rPr>
          <w:rFonts w:hint="eastAsia" w:ascii="仿宋_GB2312" w:eastAsia="仿宋_GB2312"/>
          <w:sz w:val="32"/>
          <w:szCs w:val="32"/>
        </w:rPr>
        <w:t xml:space="preserve">    9、完成县人民政府、县委、上级业务主管部门交办的其他事项。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新疆喀什地区英吉沙县国土资源局</w:t>
      </w:r>
      <w:r>
        <w:rPr>
          <w:rFonts w:hint="eastAsia" w:ascii="仿宋_GB2312" w:eastAsia="仿宋_GB2312"/>
          <w:sz w:val="32"/>
          <w:szCs w:val="32"/>
        </w:rPr>
        <w:t>部门决算包括：</w:t>
      </w:r>
      <w:r>
        <w:rPr>
          <w:rFonts w:ascii="仿宋_GB2312" w:eastAsia="仿宋_GB2312"/>
          <w:sz w:val="32"/>
          <w:szCs w:val="32"/>
        </w:rPr>
        <w:t>新疆喀什地区英吉沙县国土资源局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新疆喀什地区英吉沙县国土资源局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r>
        <w:commentReference w:id="0"/>
      </w:r>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新疆喀什地区英吉沙县国土资源局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606.62</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，与上年相比，减少636.45万元，下降51.2%，减少的主要原因是：</w:t>
      </w:r>
      <w:r>
        <w:rPr>
          <w:rFonts w:hint="eastAsia" w:ascii="仿宋_GB2312" w:eastAsia="仿宋_GB2312"/>
          <w:color w:val="000000" w:themeColor="text1"/>
          <w:sz w:val="32"/>
          <w:szCs w:val="32"/>
        </w:rPr>
        <w:t>2018年1月我单位下属国土所划归各乡镇政府管理，因此部门收入减少；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606.62</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，与上年相比，减少826.45万元，下降57.67%，减少的主要原因是：</w:t>
      </w:r>
      <w:r>
        <w:rPr>
          <w:rFonts w:hint="eastAsia" w:ascii="仿宋_GB2312" w:eastAsia="仿宋_GB2312"/>
          <w:color w:val="000000" w:themeColor="text1"/>
          <w:sz w:val="32"/>
          <w:szCs w:val="32"/>
        </w:rPr>
        <w:t>2018年1月国土局下属国土所划归各乡镇政府管理，因此部门支出减少；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w:t>
      </w:r>
      <w:r>
        <w:rPr>
          <w:rFonts w:ascii="仿宋_GB2312" w:eastAsia="仿宋_GB2312"/>
          <w:color w:val="000000" w:themeColor="text1"/>
          <w:sz w:val="32"/>
          <w:szCs w:val="32"/>
        </w:rPr>
        <w:t>项目执行到位。年末无结转结余。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606.62</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501.35</w:t>
      </w:r>
      <w:r>
        <w:rPr>
          <w:rFonts w:hint="eastAsia" w:ascii="仿宋_GB2312" w:eastAsia="仿宋_GB2312"/>
          <w:color w:val="000000" w:themeColor="text1"/>
          <w:sz w:val="32"/>
          <w:szCs w:val="32"/>
        </w:rPr>
        <w:t>万元，占</w:t>
      </w:r>
      <w:r>
        <w:rPr>
          <w:rFonts w:hint="eastAsia" w:ascii="仿宋_GB2312" w:eastAsia="仿宋_GB2312"/>
          <w:sz w:val="32"/>
          <w:szCs w:val="32"/>
        </w:rPr>
        <w:t>82.65%</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105.26</w:t>
      </w:r>
      <w:r>
        <w:rPr>
          <w:rFonts w:hint="eastAsia" w:ascii="仿宋_GB2312" w:eastAsia="仿宋_GB2312"/>
          <w:color w:val="000000" w:themeColor="text1"/>
          <w:sz w:val="32"/>
          <w:szCs w:val="32"/>
        </w:rPr>
        <w:t>万元，占</w:t>
      </w:r>
      <w:r>
        <w:rPr>
          <w:rFonts w:hint="eastAsia" w:ascii="仿宋_GB2312" w:eastAsia="仿宋_GB2312"/>
          <w:sz w:val="32"/>
          <w:szCs w:val="32"/>
        </w:rPr>
        <w:t>17.35%</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况：本年收入年初预算数382.27万元</w:t>
      </w:r>
      <w:r>
        <w:rPr>
          <w:rFonts w:hint="eastAsia" w:ascii="仿宋_GB2312" w:eastAsia="仿宋_GB2312"/>
          <w:sz w:val="32"/>
          <w:szCs w:val="32"/>
        </w:rPr>
        <w:t>，决算数606.62万元</w:t>
      </w:r>
      <w:r>
        <w:rPr>
          <w:rFonts w:ascii="仿宋_GB2312" w:eastAsia="仿宋_GB2312"/>
          <w:sz w:val="32"/>
          <w:szCs w:val="32"/>
        </w:rPr>
        <w:t>，预决算差异率58.69%，差异主要原因是年初预算时按照人员经费、办公运行经费等经费核算的年初预算数，年初预算数不包含项目收入，在本年度实际执行过程中，上级拨入项目收入中增加，因此部门收入决算数和年初部门预算数存在差异。</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606.62</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299</w:t>
      </w:r>
      <w:r>
        <w:rPr>
          <w:rFonts w:hint="eastAsia" w:ascii="仿宋_GB2312" w:eastAsia="仿宋_GB2312"/>
          <w:color w:val="000000" w:themeColor="text1"/>
          <w:sz w:val="32"/>
          <w:szCs w:val="32"/>
        </w:rPr>
        <w:t>万元，占</w:t>
      </w:r>
      <w:r>
        <w:rPr>
          <w:rFonts w:hint="eastAsia" w:ascii="仿宋_GB2312" w:eastAsia="仿宋_GB2312"/>
          <w:sz w:val="32"/>
          <w:szCs w:val="32"/>
        </w:rPr>
        <w:t>49.29%</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307.61</w:t>
      </w:r>
      <w:r>
        <w:rPr>
          <w:rFonts w:hint="eastAsia" w:ascii="仿宋_GB2312" w:eastAsia="仿宋_GB2312"/>
          <w:color w:val="000000" w:themeColor="text1"/>
          <w:sz w:val="32"/>
          <w:szCs w:val="32"/>
        </w:rPr>
        <w:t>万元，占</w:t>
      </w:r>
      <w:r>
        <w:rPr>
          <w:rFonts w:hint="eastAsia" w:ascii="仿宋_GB2312" w:eastAsia="仿宋_GB2312"/>
          <w:sz w:val="32"/>
          <w:szCs w:val="32"/>
        </w:rPr>
        <w:t>50.71%</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与年初预算数相比情况：本年支出年初预算数382.27万元，</w:t>
      </w:r>
      <w:r>
        <w:rPr>
          <w:rFonts w:hint="eastAsia" w:ascii="仿宋_GB2312" w:eastAsia="仿宋_GB2312"/>
          <w:sz w:val="32"/>
          <w:szCs w:val="32"/>
        </w:rPr>
        <w:t>决算数606.62万元</w:t>
      </w:r>
      <w:r>
        <w:rPr>
          <w:rFonts w:ascii="仿宋_GB2312" w:eastAsia="仿宋_GB2312"/>
          <w:sz w:val="32"/>
          <w:szCs w:val="32"/>
        </w:rPr>
        <w:t>，预决算差异率58.69%，差异主要原因是年初预算时按照人员经费、办公运行经费等经费核算的年初预算数，年初预算数不包含项目支出，在本年度实际执行过程中，上级拨入项目收入中增加，项目实施后导致部门支出增加，因此部门支出决算数和年初部门预算数存在差异。</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auto"/>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501.35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，与上年相比，减少741.72万元，下降59.67%，减少的主要原因是：各乡镇国土所人员及经费划转至乡镇政府管理、项目支出安排减少，因此2018年财政拨款收入减少。</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501.35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，与上年相比，减少931.72万元，下降65.02%，减少的主要原因是：</w:t>
      </w:r>
      <w:r>
        <w:rPr>
          <w:rFonts w:ascii="仿宋_GB2312" w:eastAsia="仿宋_GB2312"/>
          <w:sz w:val="32"/>
          <w:szCs w:val="32"/>
        </w:rPr>
        <w:t>各乡镇国土所人员及经费划转至乡镇政府管理、项目安排减少，因此2018年财政拨款收入减少。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294</w:t>
      </w:r>
      <w:r>
        <w:rPr>
          <w:rFonts w:hint="eastAsia" w:ascii="仿宋_GB2312" w:eastAsia="仿宋_GB2312"/>
          <w:color w:val="000000" w:themeColor="text1"/>
          <w:sz w:val="32"/>
          <w:szCs w:val="32"/>
        </w:rPr>
        <w:t>万元，项目支出</w:t>
      </w:r>
      <w:r>
        <w:rPr>
          <w:rFonts w:hint="eastAsia" w:ascii="仿宋_GB2312" w:eastAsia="仿宋_GB2312"/>
          <w:sz w:val="32"/>
          <w:szCs w:val="32"/>
        </w:rPr>
        <w:t>207.35</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r>
        <w:rPr>
          <w:rFonts w:hint="eastAsia" w:ascii="仿宋_GB2312" w:eastAsia="仿宋_GB2312"/>
          <w:color w:val="auto"/>
          <w:sz w:val="32"/>
          <w:szCs w:val="32"/>
        </w:rPr>
        <w:t>主要原因是：基本支出减少162.78万元，下降率35.64%；项目支出减少278.94万元，下降率35.48</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382.27</w:t>
      </w:r>
      <w:r>
        <w:rPr>
          <w:rFonts w:hint="eastAsia" w:ascii="仿宋_GB2312" w:eastAsia="仿宋_GB2312"/>
          <w:color w:val="000000" w:themeColor="text1"/>
          <w:sz w:val="32"/>
          <w:szCs w:val="32"/>
        </w:rPr>
        <w:t>万元，决算数</w:t>
      </w:r>
      <w:r>
        <w:rPr>
          <w:rFonts w:hint="eastAsia" w:ascii="仿宋_GB2312" w:eastAsia="仿宋_GB2312"/>
          <w:sz w:val="32"/>
          <w:szCs w:val="32"/>
        </w:rPr>
        <w:t>501.35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，预决算差异率31.15%，差异主要原因是年初预算未进行项目预算，本年度预算实际执行过程中项目收入增加，因此决算数和年初预算数存在差异。</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382.27</w:t>
      </w:r>
      <w:r>
        <w:rPr>
          <w:rFonts w:hint="eastAsia" w:ascii="仿宋_GB2312" w:eastAsia="仿宋_GB2312"/>
          <w:color w:val="000000" w:themeColor="text1"/>
          <w:sz w:val="32"/>
          <w:szCs w:val="32"/>
        </w:rPr>
        <w:t>万元，决算数</w:t>
      </w:r>
      <w:r>
        <w:rPr>
          <w:rFonts w:hint="eastAsia" w:ascii="仿宋_GB2312" w:eastAsia="仿宋_GB2312"/>
          <w:sz w:val="32"/>
          <w:szCs w:val="32"/>
        </w:rPr>
        <w:t>501.35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，预决算差异率31.15%，差异主要原因是年初预算未进行项目预算，本年度预算实际执行过程中项目支出增加，因此决算数和年初预算数存在差异。</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501.35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，与上年相比，减少741.72万元，下降59.67%，减少的主要原因是：各乡镇国土所人员及经费划转至乡镇政府管理、项目安排减少，因此2018年一般公共预算财政拨款收入减少。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501.35</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，与上年相比，减少741.72万元，下降59.67%，减少的主要原因是：各乡镇国土所人员及经费划转至乡镇政府管理、项目支出安排减少，因此2018年一般公共预算财政拨款支出减少。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国土海洋气象等支出456.99万元,住房保障支出17.34万元,社会保障和就业支出27.02万元。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工资福利支出260.6万元,商品和服务支出219.76万元,对个人和家庭的补助18.99万元,资本性支出2万元。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342.27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501.35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，预决算差异率46.48%，差异主要原因是2018年实际执行预算时收到上级部门一般公共预算财政拨款收入，并且2018年开展了相关对应业务，因此一般公共预算财政拨款收入决算数和预算数存在差异。</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342.27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501.35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，预决算差异率46.48%，差异主要原因是2018年实际执行预算时收到上级部门一般公共预算财政拨款收入，并且2018年开展了相关对应业务，因此一般公共预算财政拨款支出决算数和预算数存在差异。</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，与上年相比无变化，主要原因是：本年度未进行开展政府性基金预算支出业务。</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，与上年相比，减少190万元，下降100%，减少的主要原因是：本年度未进行开展政府性基金预算支出业务。</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与年初预算数相比情况：政府性基金预算财政拨款收入年初预算数40万元，决算数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，预决算差异率-100%，差异主要原因是本年度预算有安排，但未进行开展政府性基金预算支出业务。</w:t>
      </w:r>
      <w:bookmarkEnd w:id="49"/>
      <w:bookmarkEnd w:id="50"/>
      <w:bookmarkStart w:id="51" w:name="OLE_LINK73"/>
      <w:r>
        <w:rPr>
          <w:rFonts w:hint="eastAsia" w:ascii="仿宋_GB2312" w:eastAsia="仿宋_GB2312"/>
          <w:color w:val="000000" w:themeColor="text1"/>
          <w:sz w:val="32"/>
          <w:szCs w:val="32"/>
        </w:rPr>
        <w:t>政府性基金预算财政拨款支出年初预算数40万元，决算数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，预决算差异率-100%，差异主要原因是本年度预算有安排，但未进行开展政府性基金预算支出业务。</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2.13</w:t>
      </w:r>
      <w:r>
        <w:rPr>
          <w:rFonts w:hint="eastAsia" w:ascii="仿宋_GB2312" w:eastAsia="仿宋_GB2312"/>
          <w:color w:val="000000" w:themeColor="text1"/>
          <w:sz w:val="32"/>
          <w:szCs w:val="32"/>
        </w:rPr>
        <w:t>万元</w:t>
      </w:r>
      <w:r>
        <w:rPr>
          <w:rFonts w:hint="eastAsia" w:ascii="仿宋_GB2312" w:eastAsia="仿宋_GB2312"/>
          <w:sz w:val="32"/>
          <w:szCs w:val="32"/>
        </w:rPr>
        <w:t>，</w:t>
      </w:r>
      <w:r>
        <w:rPr>
          <w:rFonts w:hint="eastAsia" w:ascii="仿宋_GB2312" w:eastAsia="仿宋_GB2312"/>
          <w:sz w:val="32"/>
          <w:szCs w:val="32"/>
          <w:lang w:eastAsia="zh-CN"/>
        </w:rPr>
        <w:t>比</w:t>
      </w:r>
      <w:r>
        <w:rPr>
          <w:rFonts w:hint="eastAsia" w:ascii="仿宋_GB2312" w:eastAsia="仿宋_GB2312"/>
          <w:sz w:val="32"/>
          <w:szCs w:val="32"/>
        </w:rPr>
        <w:t>上年减少1.37万元，</w:t>
      </w:r>
      <w:r>
        <w:rPr>
          <w:rFonts w:hint="eastAsia" w:ascii="仿宋_GB2312" w:eastAsia="仿宋_GB2312"/>
          <w:sz w:val="32"/>
          <w:szCs w:val="32"/>
          <w:lang w:eastAsia="zh-CN"/>
        </w:rPr>
        <w:t>降低</w:t>
      </w:r>
      <w:r>
        <w:rPr>
          <w:rFonts w:hint="eastAsia" w:ascii="仿宋_GB2312" w:eastAsia="仿宋_GB2312"/>
          <w:sz w:val="32"/>
          <w:szCs w:val="32"/>
        </w:rPr>
        <w:t>39.14%，减少原因是单位经费压缩，节约开支。</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sz w:val="32"/>
          <w:szCs w:val="32"/>
          <w:lang w:val="en-US" w:eastAsia="zh-CN"/>
        </w:rPr>
        <w:t>%</w:t>
      </w:r>
      <w:r>
        <w:rPr>
          <w:rFonts w:hint="eastAsia" w:ascii="仿宋_GB2312" w:eastAsia="仿宋_GB2312"/>
          <w:sz w:val="32"/>
          <w:szCs w:val="32"/>
        </w:rPr>
        <w:t>，</w:t>
      </w:r>
      <w:r>
        <w:rPr>
          <w:rFonts w:hint="eastAsia" w:ascii="仿宋_GB2312" w:eastAsia="仿宋_GB2312"/>
          <w:sz w:val="32"/>
          <w:szCs w:val="32"/>
          <w:lang w:eastAsia="zh-CN"/>
        </w:rPr>
        <w:t>比</w:t>
      </w:r>
      <w:r>
        <w:rPr>
          <w:rFonts w:hint="eastAsia" w:ascii="仿宋_GB2312" w:eastAsia="仿宋_GB2312"/>
          <w:sz w:val="32"/>
          <w:szCs w:val="32"/>
        </w:rPr>
        <w:t>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增长</w:t>
      </w:r>
      <w:r>
        <w:rPr>
          <w:rFonts w:hint="eastAsia" w:ascii="仿宋_GB2312" w:eastAsia="仿宋_GB2312"/>
          <w:sz w:val="32"/>
          <w:szCs w:val="32"/>
          <w:lang w:val="en-US" w:eastAsia="zh-CN"/>
        </w:rPr>
        <w:t>0%，增长的原因</w:t>
      </w:r>
      <w:r>
        <w:rPr>
          <w:rFonts w:hint="eastAsia" w:ascii="仿宋_GB2312" w:eastAsia="仿宋_GB2312"/>
          <w:sz w:val="32"/>
          <w:szCs w:val="32"/>
        </w:rPr>
        <w:t>是本单位无此项预算安排；</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2.13</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sz w:val="32"/>
          <w:szCs w:val="32"/>
          <w:lang w:eastAsia="zh-CN"/>
        </w:rPr>
        <w:t>比</w:t>
      </w:r>
      <w:r>
        <w:rPr>
          <w:rFonts w:hint="eastAsia" w:ascii="仿宋_GB2312" w:eastAsia="仿宋_GB2312"/>
          <w:sz w:val="32"/>
          <w:szCs w:val="32"/>
        </w:rPr>
        <w:t>上年减少1.37万元，</w:t>
      </w:r>
      <w:r>
        <w:rPr>
          <w:rFonts w:hint="eastAsia" w:ascii="仿宋_GB2312" w:eastAsia="仿宋_GB2312"/>
          <w:sz w:val="32"/>
          <w:szCs w:val="32"/>
          <w:lang w:eastAsia="zh-CN"/>
        </w:rPr>
        <w:t>降低</w:t>
      </w:r>
      <w:r>
        <w:rPr>
          <w:rFonts w:hint="eastAsia" w:ascii="仿宋_GB2312" w:eastAsia="仿宋_GB2312"/>
          <w:sz w:val="32"/>
          <w:szCs w:val="32"/>
        </w:rPr>
        <w:t>39.14%，减少原因是我单位经费压缩，节约开支；</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比</w:t>
      </w:r>
      <w:r>
        <w:rPr>
          <w:rFonts w:hint="eastAsia" w:ascii="仿宋_GB2312" w:eastAsia="仿宋_GB2312"/>
          <w:sz w:val="32"/>
          <w:szCs w:val="32"/>
        </w:rPr>
        <w:t>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lang w:eastAsia="zh-CN"/>
        </w:rPr>
        <w:t>增加</w:t>
      </w:r>
      <w:r>
        <w:rPr>
          <w:rFonts w:hint="eastAsia" w:ascii="仿宋_GB2312" w:eastAsia="仿宋_GB2312"/>
          <w:sz w:val="32"/>
          <w:szCs w:val="32"/>
        </w:rPr>
        <w:t>原因是本单位无此项预算安排。</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新疆喀什地区英吉沙县国土资源局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本单位无此项预算安排。</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2.13</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2.13</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公务用车维修及运行油费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3</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本单位无此项预算安排</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新疆喀什地区英吉沙县国土资源局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2.5</w:t>
      </w:r>
      <w:r>
        <w:rPr>
          <w:rFonts w:hint="eastAsia" w:ascii="仿宋_GB2312" w:eastAsia="仿宋_GB2312"/>
          <w:color w:val="000000" w:themeColor="text1"/>
          <w:sz w:val="32"/>
          <w:szCs w:val="32"/>
        </w:rPr>
        <w:t>万元，决算数2.13万元</w:t>
      </w:r>
      <w:r>
        <w:rPr>
          <w:rFonts w:ascii="仿宋_GB2312" w:eastAsia="仿宋_GB2312"/>
          <w:color w:val="000000" w:themeColor="text1"/>
          <w:sz w:val="32"/>
          <w:szCs w:val="32"/>
        </w:rPr>
        <w:t>，预决算差异率-14.8%，差异主要原因是我单位经费压缩，节约开支。</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，预决算差异率0%，差异主要原因是本单位无此项预算安排；</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2.13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，预决算差异率-14.8%，差异主要原因是我单位经费压缩，节约开支；</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本单位无此项预算安排。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2018年度新疆喀什地区英吉沙县国土资源局机关运行经费支出14.41万元，与上年相比，减少8.83万元，下降37.99%，减少的主要原因是：我单位经费压缩，节约开支。</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12.49</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11.68</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0.81</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3</w:t>
      </w:r>
      <w:r>
        <w:rPr>
          <w:rFonts w:hint="eastAsia" w:ascii="仿宋_GB2312" w:eastAsia="仿宋_GB2312"/>
          <w:color w:val="000000" w:themeColor="text1"/>
          <w:sz w:val="32"/>
          <w:szCs w:val="32"/>
        </w:rPr>
        <w:t>辆，价值</w:t>
      </w:r>
      <w:r>
        <w:rPr>
          <w:rFonts w:hint="eastAsia" w:ascii="仿宋_GB2312" w:eastAsia="仿宋_GB2312"/>
          <w:sz w:val="32"/>
          <w:szCs w:val="32"/>
        </w:rPr>
        <w:t>38.94</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用于干部开展土地稽查等业务的工作用车；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国土资源局2018年度部门预算总额为307.61万元，执行金额为307.61万元，预算执行率为100%。本次自评共涉及项目数11个，其中已完成项目11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w:t>
      </w:r>
      <w:r>
        <w:rPr>
          <w:rFonts w:ascii="仿宋_GB2312" w:hAnsi="仿宋_GB2312" w:eastAsia="仿宋_GB2312" w:cs="仿宋_GB2312"/>
          <w:b w:val="0"/>
          <w:color w:val="000000"/>
          <w:sz w:val="32"/>
          <w:u w:val="none"/>
        </w:rPr>
        <w:t>第三次全国土地调查经费项目绩效自评综述：根据年初设定的绩效目标，该项目绩效自评得分为83分。项目全年预算数为26万元，执行数为0.69万元，完成预算的2.65%。主要产出和效果：参加自治区国土资源厅组织的2次4人培训，提高业务人员业务处理水平。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2、电子地图制作费项目绩效自评综述：根据年初设定的绩效目标，该项目绩效自评得分为97分。项目全年预算数为5万元，执行数为5万元，完成预算的100%。主要产出和效果：目前已完成我县6个城乡建设用地增减挂钩项目实施规划，同时6个项目面积1375.17亩已经自治区专家组初步审查通过并已下达实施规划批复，涉及全县5个乡镇13个村。其中，650亩已纳入到2018年度增减挂钩结余指标跨省域调剂任务。以上项目的实施可以惠及到全县1815户8622个贫困户人口，通过开展城乡建设用地增减挂钩项目，产生的建设用地指标可以异地交易，预计2018年交易资金约为2亿元，有效助力我县脱贫攻坚工作。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3、土地出让案件诉讼费项目绩效自评综述：根据年初设定的绩效目标，该项目绩效自评得分为97分。项目全年预算数为107万元，执行数为107万元，完成预算的100%。主要产出和效果：已完成英吉沙县幸福房地产开发有限公司和新疆尚九房地产开发有限公司的起诉和判决，英吉沙县鲁商房地产开发有限公司正在起诉过程中，喀什地区中级人民法院判决新疆尚九房地产开发有限公司向我局支付8836.2392万元的出让金及违约金。英吉沙县人民法院判决英吉沙县幸福房地产开发有限公司向我局支付550万元的出让金及违约金。发现的问题及原因：无。下一步改进措施： 对英吉沙县鲁商房地产开发有限公司欠缴出让金产生的违约金进行起诉。</w:t>
      </w:r>
    </w:p>
    <w:p>
      <w:pPr>
        <w:spacing w:line="540" w:lineRule="exact"/>
        <w:ind w:left="-1" w:right="-1" w:firstLine="646"/>
        <w:jc w:val="left"/>
      </w:pPr>
      <w:r>
        <w:rPr>
          <w:rFonts w:ascii="仿宋_GB2312" w:hAnsi="仿宋_GB2312" w:eastAsia="仿宋_GB2312" w:cs="仿宋_GB2312"/>
          <w:b w:val="0"/>
          <w:color w:val="000000"/>
          <w:sz w:val="32"/>
          <w:u w:val="none"/>
        </w:rPr>
        <w:t>4、拼接屏经费项目绩效自评综述：根据年初设定的绩效目标，该项目绩效自评得分为97分。项目全年预算数为6.78万元，执行数为6.78万元，完成预算的100%。主要产出和效果：已完成监控拼接屏的安装。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5、城乡建设用地增减挂钩工作经费项目绩效自评综述：根据年初设定的绩效目标，该项目绩效自评得分为88分。项目全年预算数为5万元，执行数为5万元，完成预算的100%。主要产出和效果：通过开展城乡建设用地增减挂钩项目，产生的建设用地指标可以异地交易，2018年交易资金约为2亿元，有效助力我县脱贫攻坚工作。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6、城乡建设用地增减挂钩项目绩效自评综述：根据年初设定的绩效目标，该项目绩效自评得分为97分。项目全年预算数为2万元，执行数为2万元，完成预算的100%。主要产出和效果：目前已完成我县6个城乡建设用地增减挂钩项目实施规划，同时6个项目面积1375.17亩已经自治区专家组初步审查通过并已下达实施规划批复，涉及全县5个乡镇13个村。其中，650亩已纳入到2018年度增减挂钩结余指标跨省域调剂任务。以上项目的实施可以惠及到全县1815户8622个贫困户人口。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7、国道东侧土方拉运费项目绩效自评综述：根据年初设定的绩效目标，该项目绩效自评得分为85分。项目全年预算数为12.04万元，执行数为12.04万元，完成预算的100%。主要产出和效果：通过英吉沙县东方红水库南面老315国道东侧土方拉运，有效解决315国道两侧种植树木条件。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8、不动产统一登记信息管理平台和数据库建设项目绩效自评综述：根据年初设定的绩效目标，该项目绩效自评得分为80分。项目全年预算数为69万元，执行数为69万元，完成预算的100%。主要产出和效果：加快建设不动产统一登记信息管理平台和数据库建设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9、新增建设用地土地有偿使用费转列一般公共预算调入资金（英吉沙县萨罕乡黑日皮裤木村村村级</w:t>
      </w:r>
      <w:r>
        <w:rPr>
          <w:rFonts w:hint="eastAsia" w:ascii="仿宋_GB2312" w:hAnsi="仿宋_GB2312" w:eastAsia="仿宋_GB2312" w:cs="仿宋_GB2312"/>
          <w:b w:val="0"/>
          <w:color w:val="000000"/>
          <w:sz w:val="32"/>
          <w:u w:val="none"/>
          <w:lang w:eastAsia="zh-CN"/>
        </w:rPr>
        <w:t>工作组</w:t>
      </w:r>
      <w:r>
        <w:rPr>
          <w:rFonts w:ascii="仿宋_GB2312" w:hAnsi="仿宋_GB2312" w:eastAsia="仿宋_GB2312" w:cs="仿宋_GB2312"/>
          <w:b w:val="0"/>
          <w:color w:val="000000"/>
          <w:sz w:val="32"/>
          <w:u w:val="none"/>
        </w:rPr>
        <w:t>土地整治、英吉沙县克孜勒乡兰干艾日克村村级</w:t>
      </w:r>
      <w:r>
        <w:rPr>
          <w:rFonts w:hint="eastAsia" w:ascii="仿宋_GB2312" w:hAnsi="仿宋_GB2312" w:eastAsia="仿宋_GB2312" w:cs="仿宋_GB2312"/>
          <w:b w:val="0"/>
          <w:color w:val="000000"/>
          <w:sz w:val="32"/>
          <w:u w:val="none"/>
          <w:lang w:eastAsia="zh-CN"/>
        </w:rPr>
        <w:t>工作组</w:t>
      </w:r>
      <w:r>
        <w:rPr>
          <w:rFonts w:ascii="仿宋_GB2312" w:hAnsi="仿宋_GB2312" w:eastAsia="仿宋_GB2312" w:cs="仿宋_GB2312"/>
          <w:b w:val="0"/>
          <w:color w:val="000000"/>
          <w:sz w:val="32"/>
          <w:u w:val="none"/>
        </w:rPr>
        <w:t>土地整治、英吉沙县克孜勒乡兰干艾日克村村级</w:t>
      </w:r>
      <w:r>
        <w:rPr>
          <w:rFonts w:hint="eastAsia" w:ascii="仿宋_GB2312" w:hAnsi="仿宋_GB2312" w:eastAsia="仿宋_GB2312" w:cs="仿宋_GB2312"/>
          <w:b w:val="0"/>
          <w:color w:val="000000"/>
          <w:sz w:val="32"/>
          <w:u w:val="none"/>
          <w:lang w:eastAsia="zh-CN"/>
        </w:rPr>
        <w:t>工作组</w:t>
      </w:r>
      <w:r>
        <w:rPr>
          <w:rFonts w:ascii="仿宋_GB2312" w:hAnsi="仿宋_GB2312" w:eastAsia="仿宋_GB2312" w:cs="仿宋_GB2312"/>
          <w:b w:val="0"/>
          <w:color w:val="000000"/>
          <w:sz w:val="32"/>
          <w:u w:val="none"/>
        </w:rPr>
        <w:t>土地整治）项目绩效自评综述：根据年初设定的绩效目标，该项目绩效自评得分为85分。项目全年预算数为90.88万元，执行数为90.88万元，完成预算的100%。主要产出和效果：灌溉与排水工程： 完成整修斗渠1660米，桥涵20座，闸口5座，农口1座，直墙1座。
田间道路工程：共计完成2条，完成长度1495米。发现的问题及原因：工程需在保修期内进行定期维护。下一步改进措施： 督促施工单位进行定期维护。</w:t>
      </w:r>
    </w:p>
    <w:p>
      <w:pPr>
        <w:spacing w:line="540" w:lineRule="exact"/>
        <w:ind w:left="-1" w:right="-1" w:firstLine="646"/>
        <w:jc w:val="left"/>
      </w:pPr>
      <w:r>
        <w:rPr>
          <w:rFonts w:ascii="仿宋_GB2312" w:hAnsi="仿宋_GB2312" w:eastAsia="仿宋_GB2312" w:cs="仿宋_GB2312"/>
          <w:b w:val="0"/>
          <w:color w:val="000000"/>
          <w:sz w:val="32"/>
          <w:u w:val="none"/>
        </w:rPr>
        <w:t>10、</w:t>
      </w:r>
      <w:bookmarkStart w:id="92" w:name="_GoBack"/>
      <w:r>
        <w:rPr>
          <w:rFonts w:ascii="仿宋_GB2312" w:hAnsi="仿宋_GB2312" w:eastAsia="仿宋_GB2312" w:cs="仿宋_GB2312"/>
          <w:b w:val="0"/>
          <w:color w:val="000000"/>
          <w:sz w:val="32"/>
          <w:u w:val="none"/>
        </w:rPr>
        <w:t>英吉沙县芒辛乡喀拉巴格村等四个村基本农田整理工程复核工作项目</w:t>
      </w:r>
      <w:bookmarkEnd w:id="92"/>
      <w:r>
        <w:rPr>
          <w:rFonts w:ascii="仿宋_GB2312" w:hAnsi="仿宋_GB2312" w:eastAsia="仿宋_GB2312" w:cs="仿宋_GB2312"/>
          <w:b w:val="0"/>
          <w:color w:val="000000"/>
          <w:sz w:val="32"/>
          <w:u w:val="none"/>
        </w:rPr>
        <w:t>绩效自评综述：根据年初设定的绩效目标，该项目绩效自评得分为90分。项目全年预算数为7.44万元，执行数为7.44万元，完成预算的100%。主要产出和效果：改善项目区农业生产条件，增强农田抵御自然灾害的能力，最终使得项目区内耕地能够实现旱涝保收、高产稳产。项目实施后可大幅增加农产品产量和市场供应，从而实现农业增效，农民增收。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11、农村地籍调查及建设用地使用权确权登记发证工作专项经费项目绩效自评综述：根据年初设定的绩效目标，该项目绩效自评得分为87分。项目全年预算数为1.78万元，执行数为1.78万元，完成预算的100%。主要产出和效果：完成了农村范围内宅基地、集体建设用地使用的权属调查和地籍测量。发现的问题及原因：无。下一步改进措施： 无。</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220（类）01（款）05（项）指：土地资源调查。220（类）01（款）10（项）指：国土整治。220（类）01（款）99（项）指：其他国土资源事务支出。220（类）01（款）01（项）指：行政运行。221（类）02（款）01（项）指：住房公积金。220（类）01（款）02（项）指：一般行政管理事务。220（类）01（款）50（项）指：事业运行。220（类）01（款）09（项）指：国土资源调查。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英吉沙县国土资源局</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1-06-04T16:37:28Z" w:initials="A">
    <w:p w14:paraId="28BD4FD3">
      <w:pPr>
        <w:pStyle w:val="2"/>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8BD4FD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394E93"/>
    <w:rsid w:val="0BE61132"/>
    <w:rsid w:val="0C9B0DD6"/>
    <w:rsid w:val="0CE4791C"/>
    <w:rsid w:val="0E063C64"/>
    <w:rsid w:val="0F4C7B96"/>
    <w:rsid w:val="0FFB575E"/>
    <w:rsid w:val="10845F1B"/>
    <w:rsid w:val="108D575B"/>
    <w:rsid w:val="11463A00"/>
    <w:rsid w:val="11600918"/>
    <w:rsid w:val="11B0398F"/>
    <w:rsid w:val="13B960C5"/>
    <w:rsid w:val="152777F4"/>
    <w:rsid w:val="15C674B6"/>
    <w:rsid w:val="18762D11"/>
    <w:rsid w:val="18D54A0D"/>
    <w:rsid w:val="1A4106A0"/>
    <w:rsid w:val="1A4F5437"/>
    <w:rsid w:val="1AB77CD0"/>
    <w:rsid w:val="1E807156"/>
    <w:rsid w:val="1EA657F6"/>
    <w:rsid w:val="1F097CB6"/>
    <w:rsid w:val="2166156B"/>
    <w:rsid w:val="21B02D83"/>
    <w:rsid w:val="22A236F5"/>
    <w:rsid w:val="23995975"/>
    <w:rsid w:val="23DB3C2E"/>
    <w:rsid w:val="2432220E"/>
    <w:rsid w:val="248303BA"/>
    <w:rsid w:val="24837E47"/>
    <w:rsid w:val="24E33AC4"/>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053FCF"/>
    <w:rsid w:val="38F24FA8"/>
    <w:rsid w:val="3A98342A"/>
    <w:rsid w:val="3AB6780E"/>
    <w:rsid w:val="3AD56D70"/>
    <w:rsid w:val="3B2920C2"/>
    <w:rsid w:val="3BCB70EB"/>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687FE9"/>
    <w:rsid w:val="4CFC7DB2"/>
    <w:rsid w:val="4E7C187D"/>
    <w:rsid w:val="508941AD"/>
    <w:rsid w:val="50AF408C"/>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19</TotalTime>
  <ScaleCrop>false</ScaleCrop>
  <LinksUpToDate>false</LinksUpToDate>
  <CharactersWithSpaces>7696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2021-07-13T16:34:26Z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A6E9D413382C4AC082CEA4178C21E834</vt:lpwstr>
  </property>
</Properties>
</file>